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05-06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24.04.2025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общества с ограниченной ответственностью «Компьютерное искусство» Маевского Александра Анатольевича, </w:t>
      </w:r>
      <w:r>
        <w:rPr>
          <w:rStyle w:val="cat-PassportDatagrp-2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адрес юридического лица: </w:t>
      </w:r>
      <w:r>
        <w:rPr>
          <w:rStyle w:val="cat-UserDefinedgrp-37rplc-1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Маевский Александр Анатольевич, являясь директором ООО «Компьютерное искусство», по месту нахождения юридического лица по адресу: </w:t>
      </w:r>
      <w:r>
        <w:rPr>
          <w:rStyle w:val="cat-UserDefinedgrp-3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до 24.00 часов 25 апреля 2024 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исполнил установленную п.7 ст. 431 Налогового кодекса РФ обязанность по представлению расчета по страховым взносам за 3 месяца 2024 года, чем совершила правонарушение, предусмотренное ст.15.5 Кодекса Российской Федерации об административных правонарушениях..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Маевского Александра Анатольевича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Маевский Александр Анатольевич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Маевского Александра Анатольевича подтверждены совокупностью доказательств, а именно: протоколом об административном правонарушении №86172505</w:t>
      </w:r>
      <w:r>
        <w:rPr>
          <w:rFonts w:ascii="Times New Roman" w:eastAsia="Times New Roman" w:hAnsi="Times New Roman" w:cs="Times New Roman"/>
        </w:rPr>
        <w:t>000018800002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.03.2025 года; реестрами внутренних почтовых отправлений, выпиской из ЕГРЮЛ в отношении юридического лица ООО «Компьютерное искусство»,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Маевского Александра Анатольевича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Статьей 15.5 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231" w:history="1">
        <w:r>
          <w:rPr>
            <w:rFonts w:ascii="Times New Roman" w:eastAsia="Times New Roman" w:hAnsi="Times New Roman" w:cs="Times New Roman"/>
            <w:color w:val="0000EE"/>
          </w:rPr>
          <w:t>п. 1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 (</w:t>
      </w:r>
      <w:hyperlink r:id="rId6" w:anchor="/document/10900200/entry/4232" w:history="1">
        <w:r>
          <w:rPr>
            <w:rFonts w:ascii="Times New Roman" w:eastAsia="Times New Roman" w:hAnsi="Times New Roman" w:cs="Times New Roman"/>
            <w:color w:val="0000EE"/>
          </w:rPr>
          <w:t>п. 2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</w:rPr>
          <w:t>п. 7 ст. 431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плательщики, указанные в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1911" w:history="1">
        <w:r>
          <w:rPr>
            <w:rFonts w:ascii="Times New Roman" w:eastAsia="Times New Roman" w:hAnsi="Times New Roman" w:cs="Times New Roman"/>
            <w:color w:val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Расчет по страховым взносам за 3 месяца 2024 года должен был быть представлен в налоговый орган в срок не позднее 24.00 часов 25.04.2024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справке Межрайонной ИФНС России №11 по ХМАО-Югре по состоянию на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«Компьютерное искусство» не </w:t>
      </w:r>
      <w:r>
        <w:rPr>
          <w:rFonts w:ascii="Times New Roman" w:eastAsia="Times New Roman" w:hAnsi="Times New Roman" w:cs="Times New Roman"/>
        </w:rPr>
        <w:t>предостав</w:t>
      </w:r>
      <w:r>
        <w:rPr>
          <w:rFonts w:ascii="Times New Roman" w:eastAsia="Times New Roman" w:hAnsi="Times New Roman" w:cs="Times New Roman"/>
        </w:rPr>
        <w:t>лен</w:t>
      </w:r>
      <w:r>
        <w:rPr>
          <w:rFonts w:ascii="Times New Roman" w:eastAsia="Times New Roman" w:hAnsi="Times New Roman" w:cs="Times New Roman"/>
        </w:rPr>
        <w:t xml:space="preserve"> расчет по страховым взносам за 1 квартал 2024г.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представленных материалов на момент возникновения обязанности у ООО «Компьютерное искусство» предоставить налоговую декларацию за 3 месяца 2024 года, Маевский Александр Анатольевич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Маевский Александр Анатольевич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Маевский Александр Анатольевич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Маевскому Александру Анатольевичу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Маевского Александра Анатольевича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ООО «Компьютерное искусство» Маевского Александра Анатольевича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500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0412365400135006832515167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headerReference w:type="default" r:id="rId7"/>
      <w:foot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22">
    <w:name w:val="cat-UserDefined grp-3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